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6B" w:rsidRPr="00AF3A6B" w:rsidRDefault="00AF3A6B" w:rsidP="00AF3A6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U </w:t>
      </w:r>
      <w:proofErr w:type="spellStart"/>
      <w:r>
        <w:rPr>
          <w:rFonts w:ascii="Arial" w:hAnsi="Arial" w:cs="Arial"/>
          <w:color w:val="000000"/>
        </w:rPr>
        <w:t>kojoj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mjeri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ispunjeni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ciljevi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konvencije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prema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vašem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mišljenju</w:t>
      </w:r>
      <w:proofErr w:type="spellEnd"/>
      <w:r>
        <w:rPr>
          <w:rFonts w:ascii="Arial" w:hAnsi="Arial" w:cs="Arial"/>
          <w:color w:val="000000"/>
        </w:rPr>
        <w:t>? </w:t>
      </w:r>
    </w:p>
    <w:p w:rsidR="00AF3A6B" w:rsidRPr="00443ED0" w:rsidRDefault="00AF3A6B" w:rsidP="00AF3A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43ED0" w:rsidRPr="00080FAB" w:rsidRDefault="00FF1EA3" w:rsidP="00080FAB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C05CBA">
        <w:rPr>
          <w:rFonts w:ascii="Arial" w:hAnsi="Arial" w:cs="Arial"/>
          <w:sz w:val="22"/>
          <w:szCs w:val="22"/>
          <w:lang w:val="bs-Latn-BA"/>
        </w:rPr>
        <w:t>Od ratifikacije Istanbulske konvencije uloženi su značajni napori na usa</w:t>
      </w:r>
      <w:r w:rsidR="007B0ADE" w:rsidRPr="00080FAB">
        <w:rPr>
          <w:rFonts w:ascii="Arial" w:hAnsi="Arial" w:cs="Arial"/>
          <w:sz w:val="22"/>
          <w:szCs w:val="22"/>
          <w:lang w:val="bs-Latn-BA"/>
        </w:rPr>
        <w:t xml:space="preserve">glašavanju pravnog okvira </w:t>
      </w:r>
      <w:r w:rsidR="00042BC9" w:rsidRPr="00080FAB">
        <w:rPr>
          <w:rFonts w:ascii="Arial" w:hAnsi="Arial" w:cs="Arial"/>
          <w:sz w:val="22"/>
          <w:szCs w:val="22"/>
          <w:lang w:val="bs-Latn-BA"/>
        </w:rPr>
        <w:t>u oblasti rodno zasnovanog nasilja</w:t>
      </w:r>
      <w:r w:rsidRPr="00C05CBA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042BC9" w:rsidRPr="00080FAB">
        <w:rPr>
          <w:rFonts w:ascii="Arial" w:hAnsi="Arial" w:cs="Arial"/>
          <w:sz w:val="22"/>
          <w:szCs w:val="22"/>
          <w:lang w:val="bs-Latn-BA"/>
        </w:rPr>
        <w:t>I prije ratifikacije uspostavljen regulatorni okvir za prevenciju i zaštitu od nasilja na osnovu spola i nasilja u porodici u BiH koji je</w:t>
      </w:r>
      <w:r w:rsidR="00443ED0" w:rsidRPr="00080FAB">
        <w:rPr>
          <w:rFonts w:ascii="Arial" w:hAnsi="Arial" w:cs="Arial"/>
          <w:sz w:val="22"/>
          <w:szCs w:val="22"/>
          <w:lang w:val="bs-Latn-BA"/>
        </w:rPr>
        <w:t xml:space="preserve"> zatim unapređivan.</w:t>
      </w:r>
    </w:p>
    <w:p w:rsidR="00042BC9" w:rsidRPr="00080FAB" w:rsidRDefault="00042BC9" w:rsidP="00080FAB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080FAB">
        <w:rPr>
          <w:rFonts w:ascii="Arial" w:hAnsi="Arial" w:cs="Arial"/>
          <w:sz w:val="22"/>
          <w:szCs w:val="22"/>
          <w:lang w:val="bs-Latn-BA"/>
        </w:rPr>
        <w:t>Proces usaglašavanja bh. propisa sa standardima Istanbulske konvenvencije još uvijek traje, iako je u uspostavljanju i provođenju regulatornog okvira postignut značajan napredak (npr. pooštravanje krivičnog zakonodavstva, donošenje važnih podzakonskih akata, uspostavljanje referalnih mehanizama za žrtve na lokalnom nivou i sl.).</w:t>
      </w:r>
    </w:p>
    <w:p w:rsidR="00443ED0" w:rsidRPr="00080FAB" w:rsidRDefault="00443ED0" w:rsidP="00080FAB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080FAB">
        <w:rPr>
          <w:rFonts w:ascii="Arial" w:hAnsi="Arial" w:cs="Arial"/>
          <w:sz w:val="22"/>
          <w:szCs w:val="22"/>
          <w:lang w:val="bs-Latn-BA"/>
        </w:rPr>
        <w:t>Krivični zakon RS je uveo izvjestan broj novih krivičnih djela u cilju provedbe Istanbulske konvencije, uključujući genitalno sakaćenje žena, prisilnu sterilizaciju, proganjanje, seksualno uznemiravanje i prisilni brak.</w:t>
      </w:r>
    </w:p>
    <w:p w:rsidR="007B0ADE" w:rsidRPr="00080FAB" w:rsidRDefault="00FF1EA3" w:rsidP="00080FAB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C05CBA">
        <w:rPr>
          <w:rFonts w:ascii="Arial" w:hAnsi="Arial" w:cs="Arial"/>
          <w:sz w:val="22"/>
          <w:szCs w:val="22"/>
          <w:lang w:val="bs-Latn-BA"/>
        </w:rPr>
        <w:t>U fazi Nacrta je Zakon o izmjenama i d</w:t>
      </w:r>
      <w:r w:rsidR="008A3E3F" w:rsidRPr="00080FAB">
        <w:rPr>
          <w:rFonts w:ascii="Arial" w:hAnsi="Arial" w:cs="Arial"/>
          <w:sz w:val="22"/>
          <w:szCs w:val="22"/>
          <w:lang w:val="bs-Latn-BA"/>
        </w:rPr>
        <w:t>opunama Krivičnog zakona Federa</w:t>
      </w:r>
      <w:r w:rsidRPr="00C05CBA">
        <w:rPr>
          <w:rFonts w:ascii="Arial" w:hAnsi="Arial" w:cs="Arial"/>
          <w:sz w:val="22"/>
          <w:szCs w:val="22"/>
          <w:lang w:val="bs-Latn-BA"/>
        </w:rPr>
        <w:t xml:space="preserve">cije BiH koji će biti usklađen sa Istanbulskom konvencijom. </w:t>
      </w:r>
    </w:p>
    <w:p w:rsidR="00185797" w:rsidRPr="00C05CBA" w:rsidRDefault="00185797" w:rsidP="00080FAB">
      <w:pPr>
        <w:widowControl w:val="0"/>
        <w:autoSpaceDE w:val="0"/>
        <w:autoSpaceDN w:val="0"/>
        <w:jc w:val="both"/>
        <w:rPr>
          <w:rFonts w:ascii="Arial" w:eastAsia="Arial" w:hAnsi="Arial" w:cs="Arial"/>
          <w:lang w:val="bs-Latn-BA"/>
        </w:rPr>
      </w:pPr>
    </w:p>
    <w:p w:rsidR="007B0ADE" w:rsidRPr="00080FAB" w:rsidRDefault="007B0ADE" w:rsidP="00080FAB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080FAB">
        <w:rPr>
          <w:rFonts w:ascii="Arial" w:hAnsi="Arial" w:cs="Arial"/>
          <w:sz w:val="22"/>
          <w:szCs w:val="22"/>
          <w:lang w:val="bs-Latn-BA"/>
        </w:rPr>
        <w:t>U Republici Srpskoj je 2019. godine usvojen Zakon o izmjenama i dopunama zakona o zaštiti od nasilja u porodici, kojim je podignuta je zaštita žrtve na viši nivo, a svako djelo nasilja u porodici definisano je kao krivično djelo, čime je izv</w:t>
      </w:r>
      <w:r w:rsidR="00185797" w:rsidRPr="00080FAB">
        <w:rPr>
          <w:rFonts w:ascii="Arial" w:hAnsi="Arial" w:cs="Arial"/>
          <w:sz w:val="22"/>
          <w:szCs w:val="22"/>
          <w:lang w:val="bs-Latn-BA"/>
        </w:rPr>
        <w:t>ršeno dodatno usklađivanje sa I</w:t>
      </w:r>
      <w:r w:rsidRPr="00080FAB">
        <w:rPr>
          <w:rFonts w:ascii="Arial" w:hAnsi="Arial" w:cs="Arial"/>
          <w:sz w:val="22"/>
          <w:szCs w:val="22"/>
          <w:lang w:val="bs-Latn-BA"/>
        </w:rPr>
        <w:t>stanbulskom konvencijom. Zakonom su, pored navedenog, po prvi put uspostavljeni određeni instituti poput prava na lice od povjerenja, procjene rizika, usvajanja lokalnih protokola i formiranja grupa za koordinaciju i saradnju na lokalnom nivou, obavještavanje žrtve o svim pravima u prvom kontaktu sa institucijama, hitnost u postupanju i dr.</w:t>
      </w:r>
    </w:p>
    <w:p w:rsidR="008A3E3F" w:rsidRPr="00080FAB" w:rsidRDefault="008A3E3F" w:rsidP="00080FAB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AF3A6B" w:rsidRPr="00080FAB" w:rsidRDefault="008A3E3F" w:rsidP="00080FAB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080FAB">
        <w:rPr>
          <w:rFonts w:ascii="Arial" w:hAnsi="Arial" w:cs="Arial"/>
          <w:sz w:val="22"/>
          <w:szCs w:val="22"/>
          <w:lang w:val="bs-Latn-BA"/>
        </w:rPr>
        <w:t>Usvojeni su strateški dokume</w:t>
      </w:r>
      <w:r w:rsidR="00443ED0" w:rsidRPr="00080FAB">
        <w:rPr>
          <w:rFonts w:ascii="Arial" w:hAnsi="Arial" w:cs="Arial"/>
          <w:sz w:val="22"/>
          <w:szCs w:val="22"/>
          <w:lang w:val="bs-Latn-BA"/>
        </w:rPr>
        <w:t>n</w:t>
      </w:r>
      <w:r w:rsidRPr="00080FAB">
        <w:rPr>
          <w:rFonts w:ascii="Arial" w:hAnsi="Arial" w:cs="Arial"/>
          <w:sz w:val="22"/>
          <w:szCs w:val="22"/>
          <w:lang w:val="bs-Latn-BA"/>
        </w:rPr>
        <w:t xml:space="preserve">ti </w:t>
      </w:r>
      <w:r w:rsidR="007B0ADE" w:rsidRPr="00080FAB">
        <w:rPr>
          <w:rFonts w:ascii="Arial" w:hAnsi="Arial" w:cs="Arial"/>
          <w:sz w:val="22"/>
          <w:szCs w:val="22"/>
          <w:lang w:val="bs-Latn-BA"/>
        </w:rPr>
        <w:t xml:space="preserve">u oblasti prevencije i borbe protiv nasilja u porodici </w:t>
      </w:r>
      <w:r w:rsidR="00443ED0" w:rsidRPr="00080FAB">
        <w:rPr>
          <w:rFonts w:ascii="Arial" w:hAnsi="Arial" w:cs="Arial"/>
          <w:sz w:val="22"/>
          <w:szCs w:val="22"/>
          <w:lang w:val="bs-Latn-BA"/>
        </w:rPr>
        <w:t xml:space="preserve">u cilju </w:t>
      </w:r>
      <w:r w:rsidR="007B0ADE" w:rsidRPr="00080FAB">
        <w:rPr>
          <w:rFonts w:ascii="Arial" w:hAnsi="Arial" w:cs="Arial"/>
          <w:sz w:val="22"/>
          <w:szCs w:val="22"/>
          <w:lang w:val="bs-Latn-BA"/>
        </w:rPr>
        <w:t>jačanja pravnog, institucionalnog i organizacionog okvira za prevenciju i suzbijanj</w:t>
      </w:r>
      <w:r w:rsidR="00443ED0" w:rsidRPr="00080FAB">
        <w:rPr>
          <w:rFonts w:ascii="Arial" w:hAnsi="Arial" w:cs="Arial"/>
          <w:sz w:val="22"/>
          <w:szCs w:val="22"/>
          <w:lang w:val="bs-Latn-BA"/>
        </w:rPr>
        <w:t>e nasilja u porodici, te podrške</w:t>
      </w:r>
      <w:r w:rsidR="007B0ADE" w:rsidRPr="00080FAB">
        <w:rPr>
          <w:rFonts w:ascii="Arial" w:hAnsi="Arial" w:cs="Arial"/>
          <w:sz w:val="22"/>
          <w:szCs w:val="22"/>
          <w:lang w:val="bs-Latn-BA"/>
        </w:rPr>
        <w:t xml:space="preserve"> i pomoć</w:t>
      </w:r>
      <w:r w:rsidR="00443ED0" w:rsidRPr="00080FAB">
        <w:rPr>
          <w:rFonts w:ascii="Arial" w:hAnsi="Arial" w:cs="Arial"/>
          <w:sz w:val="22"/>
          <w:szCs w:val="22"/>
          <w:lang w:val="bs-Latn-BA"/>
        </w:rPr>
        <w:t xml:space="preserve">i žrtvama. </w:t>
      </w:r>
    </w:p>
    <w:p w:rsidR="00AF3A6B" w:rsidRPr="00080FAB" w:rsidRDefault="00AF3A6B" w:rsidP="00080FAB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D32A55" w:rsidRDefault="00516663" w:rsidP="007C5F5E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080FAB">
        <w:rPr>
          <w:rFonts w:ascii="Arial" w:hAnsi="Arial" w:cs="Arial"/>
          <w:sz w:val="22"/>
          <w:szCs w:val="22"/>
          <w:lang w:val="bs-Latn-BA"/>
        </w:rPr>
        <w:t xml:space="preserve">Što se tiče ispunjavanja ciljeva Istanbulske konvencije, Bosna i Hercegovina je izradila odgovore na Upitnik GREVIO komiteta </w:t>
      </w:r>
      <w:r w:rsidR="00185797" w:rsidRPr="00080FAB">
        <w:rPr>
          <w:rFonts w:ascii="Arial" w:hAnsi="Arial" w:cs="Arial"/>
          <w:sz w:val="22"/>
          <w:szCs w:val="22"/>
          <w:lang w:val="bs-Latn-BA"/>
        </w:rPr>
        <w:t xml:space="preserve">Vijeća Evrope </w:t>
      </w:r>
      <w:r w:rsidRPr="00080FAB">
        <w:rPr>
          <w:rFonts w:ascii="Arial" w:hAnsi="Arial" w:cs="Arial"/>
          <w:sz w:val="22"/>
          <w:szCs w:val="22"/>
          <w:lang w:val="bs-Latn-BA"/>
        </w:rPr>
        <w:t>o implementaciji navedene Konvencije</w:t>
      </w:r>
      <w:r w:rsidR="00D32A55">
        <w:rPr>
          <w:rFonts w:ascii="Arial" w:hAnsi="Arial" w:cs="Arial"/>
          <w:sz w:val="22"/>
          <w:szCs w:val="22"/>
          <w:lang w:val="bs-Latn-BA"/>
        </w:rPr>
        <w:t xml:space="preserve">  </w:t>
      </w:r>
      <w:hyperlink r:id="rId5" w:history="1">
        <w:r w:rsidR="00D32A55" w:rsidRPr="00C51102">
          <w:rPr>
            <w:rStyle w:val="Hyperlink"/>
            <w:rFonts w:ascii="Arial" w:hAnsi="Arial" w:cs="Arial"/>
            <w:sz w:val="22"/>
            <w:szCs w:val="22"/>
            <w:lang w:val="bs-Latn-BA"/>
          </w:rPr>
          <w:t>https://arsbih.gov.ba/project/izvjestaj-bih-o-provodjenju-istanbulske-konvencije/</w:t>
        </w:r>
      </w:hyperlink>
      <w:r w:rsidR="00D32A55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080FAB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516663" w:rsidRPr="007C5F5E" w:rsidRDefault="00080FAB" w:rsidP="007C5F5E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bookmarkStart w:id="0" w:name="_GoBack"/>
      <w:bookmarkEnd w:id="0"/>
      <w:r w:rsidRPr="007C5F5E">
        <w:rPr>
          <w:rFonts w:ascii="Arial" w:hAnsi="Arial" w:cs="Arial"/>
          <w:sz w:val="22"/>
          <w:szCs w:val="22"/>
          <w:lang w:val="bs-Latn-BA"/>
        </w:rPr>
        <w:t>Nakon dostavljanja odgovora na Upitnik GREVIO komitetu, a u skladu sa procedurom definisanom Istanbulskom konvencijom, organizovana je posjeta Tima GREVIO eksperata Bosni i Hercegovini u periodu 6-14. oktobar 2021.godine. U narednom periodu,</w:t>
      </w:r>
      <w:r w:rsidR="00D32A55">
        <w:rPr>
          <w:rFonts w:ascii="Arial" w:hAnsi="Arial" w:cs="Arial"/>
          <w:sz w:val="22"/>
          <w:szCs w:val="22"/>
          <w:lang w:val="bs-Latn-BA"/>
        </w:rPr>
        <w:t xml:space="preserve"> nadležno tijelo Vijeća Evrope objaviće</w:t>
      </w:r>
      <w:r w:rsidRPr="007C5F5E">
        <w:rPr>
          <w:rFonts w:ascii="Arial" w:hAnsi="Arial" w:cs="Arial"/>
          <w:sz w:val="22"/>
          <w:szCs w:val="22"/>
          <w:lang w:val="bs-Latn-BA"/>
        </w:rPr>
        <w:t xml:space="preserve"> Izvještaj i preporuke za Bosnu i Hercegovinu u vezi implementacije Istanbulske konvencije.</w:t>
      </w:r>
    </w:p>
    <w:p w:rsidR="00080FAB" w:rsidRPr="00080FAB" w:rsidRDefault="00080FAB" w:rsidP="00080FAB"/>
    <w:p w:rsidR="00AF3A6B" w:rsidRDefault="00AF3A6B" w:rsidP="00AF3A6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Da li je </w:t>
      </w:r>
      <w:proofErr w:type="spellStart"/>
      <w:r>
        <w:rPr>
          <w:rFonts w:ascii="Arial" w:hAnsi="Arial" w:cs="Arial"/>
          <w:color w:val="000000"/>
        </w:rPr>
        <w:t>došlo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određenog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zastoja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posljednjim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godinama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jeste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koji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razlog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to?</w:t>
      </w:r>
    </w:p>
    <w:p w:rsidR="00AF3A6B" w:rsidRDefault="00AF3A6B" w:rsidP="00AF3A6B"/>
    <w:p w:rsidR="00AF3A6B" w:rsidRPr="00080FAB" w:rsidRDefault="00443ED0" w:rsidP="00080FAB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080FAB">
        <w:rPr>
          <w:rFonts w:ascii="Arial" w:hAnsi="Arial" w:cs="Arial"/>
          <w:sz w:val="22"/>
          <w:szCs w:val="22"/>
          <w:lang w:val="bs-Latn-BA"/>
        </w:rPr>
        <w:t>Nije evidentiran zastoj u provedbi standarda Istanbulske konvencije, i u kontinuitetu se provode aktivnosti usmjerene na pravno i institucionalno usaglašavanje sa Istanbulskom konvencijom.</w:t>
      </w:r>
      <w:r w:rsidR="00080FAB" w:rsidRPr="00080FAB">
        <w:rPr>
          <w:rFonts w:ascii="Arial" w:hAnsi="Arial" w:cs="Arial"/>
          <w:sz w:val="22"/>
          <w:szCs w:val="22"/>
          <w:lang w:val="bs-Latn-BA"/>
        </w:rPr>
        <w:t xml:space="preserve"> Naprotiv, zbog pandemije COVID-19 intenzivirane su određene aktivnosti na osiguravanju zaštite i podrške ženama žrtvama nasilja. </w:t>
      </w:r>
      <w:r w:rsidRPr="00080FAB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AF3A6B" w:rsidRDefault="00AF3A6B" w:rsidP="00AF3A6B"/>
    <w:p w:rsidR="00AF3A6B" w:rsidRDefault="00AF3A6B" w:rsidP="00AF3A6B"/>
    <w:p w:rsidR="00AF3A6B" w:rsidRPr="00AF3A6B" w:rsidRDefault="00AF3A6B" w:rsidP="00AF3A6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Šta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trenutno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ovom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pitanju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da li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planu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aktivnosti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cilju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provedbe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konvencije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ako</w:t>
      </w:r>
      <w:proofErr w:type="spellEnd"/>
      <w:r>
        <w:rPr>
          <w:rFonts w:ascii="Arial" w:hAnsi="Arial" w:cs="Arial"/>
          <w:color w:val="000000"/>
        </w:rPr>
        <w:t xml:space="preserve"> da, </w:t>
      </w:r>
      <w:proofErr w:type="spellStart"/>
      <w:r>
        <w:rPr>
          <w:rFonts w:ascii="Arial" w:hAnsi="Arial" w:cs="Arial"/>
          <w:color w:val="000000"/>
        </w:rPr>
        <w:t>koje</w:t>
      </w:r>
      <w:proofErr w:type="spellEnd"/>
      <w:r>
        <w:rPr>
          <w:rFonts w:ascii="Arial" w:hAnsi="Arial" w:cs="Arial"/>
          <w:color w:val="000000"/>
        </w:rPr>
        <w:t>? </w:t>
      </w:r>
    </w:p>
    <w:p w:rsidR="00AF3A6B" w:rsidRDefault="00AF3A6B" w:rsidP="00AF3A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3A6B" w:rsidRPr="002C03F8" w:rsidRDefault="00AF3A6B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2C03F8" w:rsidRPr="002C03F8" w:rsidRDefault="002C03F8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2C03F8">
        <w:rPr>
          <w:rFonts w:ascii="Arial" w:hAnsi="Arial" w:cs="Arial"/>
          <w:sz w:val="22"/>
          <w:szCs w:val="22"/>
          <w:lang w:val="bs-Latn-BA"/>
        </w:rPr>
        <w:lastRenderedPageBreak/>
        <w:t>Cilj našeg djelovanja je harmonizacija regulatornog okvira za zaštitu i prevenciju rodno-zasnovanog nasilja, tačnije da se osigura ujednačen sistem prevencije i zaštite žrtava nasilja u BiH i harmonizovan zakonski i institucionalni okvir sa Istanbulskom konvencijom kako bi žrtve nasilja imale, što je moguće više, ujednačen status, zaštitu i pristup uslugama podrške i zaštite.</w:t>
      </w:r>
    </w:p>
    <w:p w:rsidR="00AF3A6B" w:rsidRPr="002C03F8" w:rsidRDefault="00AF3A6B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2C03F8" w:rsidRDefault="00516663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2C03F8">
        <w:rPr>
          <w:rFonts w:ascii="Arial" w:hAnsi="Arial" w:cs="Arial"/>
          <w:sz w:val="22"/>
          <w:szCs w:val="22"/>
          <w:lang w:val="bs-Latn-BA"/>
        </w:rPr>
        <w:t>Na inicijativu Agencije za ravnopravnost polova BIH MLJPI, Vijeće ministara BiH je uspostavilo Odbor za praćenje provedbe i izvještavanje po Istanbulskoj konvenciji i femicidu u BiH čiji je zadatak da prati, analizira i izvještava Vijeće ministara o stanju u vezi sa nasiljem nad ženama I nasiljem u porodici u BIH.</w:t>
      </w:r>
      <w:r w:rsidR="002C03F8">
        <w:rPr>
          <w:rFonts w:ascii="Arial" w:hAnsi="Arial" w:cs="Arial"/>
          <w:sz w:val="22"/>
          <w:szCs w:val="22"/>
          <w:lang w:val="bs-Latn-BA"/>
        </w:rPr>
        <w:t xml:space="preserve">   </w:t>
      </w:r>
    </w:p>
    <w:p w:rsidR="002C03F8" w:rsidRDefault="002C03F8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516663" w:rsidRPr="002C03F8" w:rsidRDefault="002C03F8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Dogovorili smo saradnju sa</w:t>
      </w:r>
      <w:r w:rsidRPr="002C03F8">
        <w:rPr>
          <w:rFonts w:ascii="Arial" w:hAnsi="Arial" w:cs="Arial"/>
          <w:sz w:val="22"/>
          <w:szCs w:val="22"/>
          <w:lang w:val="bs-Latn-BA"/>
        </w:rPr>
        <w:t xml:space="preserve"> bivšom specijalnom izvjestiteljicom Generalnog sekretara UN-a za femicid Dubravkom Simonović, koja će posjetiti Bosnu i Hercegovinu i održati sastankak sa imenovanim Odborom, u cilju jačanja kapaciteta navedenog tijela. </w:t>
      </w:r>
    </w:p>
    <w:p w:rsidR="002C03F8" w:rsidRPr="002C03F8" w:rsidRDefault="002C03F8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516663" w:rsidRPr="002C03F8" w:rsidRDefault="002C03F8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2C03F8">
        <w:rPr>
          <w:rFonts w:ascii="Arial" w:hAnsi="Arial" w:cs="Arial"/>
          <w:sz w:val="22"/>
          <w:szCs w:val="22"/>
          <w:lang w:val="bs-Latn-BA"/>
        </w:rPr>
        <w:t>Takođe, m</w:t>
      </w:r>
      <w:r w:rsidR="00516663" w:rsidRPr="002C03F8">
        <w:rPr>
          <w:rFonts w:ascii="Arial" w:hAnsi="Arial" w:cs="Arial"/>
          <w:sz w:val="22"/>
          <w:szCs w:val="22"/>
          <w:lang w:val="bs-Latn-BA"/>
        </w:rPr>
        <w:t>eđu brojnim aktivnostima koj</w:t>
      </w:r>
      <w:r w:rsidRPr="002C03F8">
        <w:rPr>
          <w:rFonts w:ascii="Arial" w:hAnsi="Arial" w:cs="Arial"/>
          <w:sz w:val="22"/>
          <w:szCs w:val="22"/>
          <w:lang w:val="bs-Latn-BA"/>
        </w:rPr>
        <w:t xml:space="preserve">e je Agencija za ravnopravnost </w:t>
      </w:r>
      <w:r w:rsidR="00516663" w:rsidRPr="002C03F8">
        <w:rPr>
          <w:rFonts w:ascii="Arial" w:hAnsi="Arial" w:cs="Arial"/>
          <w:sz w:val="22"/>
          <w:szCs w:val="22"/>
          <w:lang w:val="bs-Latn-BA"/>
        </w:rPr>
        <w:t>polova</w:t>
      </w:r>
      <w:r w:rsidRPr="002C03F8">
        <w:rPr>
          <w:rFonts w:ascii="Arial" w:hAnsi="Arial" w:cs="Arial"/>
          <w:sz w:val="22"/>
          <w:szCs w:val="22"/>
          <w:lang w:val="bs-Latn-BA"/>
        </w:rPr>
        <w:t xml:space="preserve"> BIH MLJPI</w:t>
      </w:r>
      <w:r w:rsidR="00516663" w:rsidRPr="002C03F8">
        <w:rPr>
          <w:rFonts w:ascii="Arial" w:hAnsi="Arial" w:cs="Arial"/>
          <w:sz w:val="22"/>
          <w:szCs w:val="22"/>
          <w:lang w:val="bs-Latn-BA"/>
        </w:rPr>
        <w:t xml:space="preserve"> poduzela u prethodnom </w:t>
      </w:r>
      <w:r w:rsidRPr="002C03F8">
        <w:rPr>
          <w:rFonts w:ascii="Arial" w:hAnsi="Arial" w:cs="Arial"/>
          <w:sz w:val="22"/>
          <w:szCs w:val="22"/>
          <w:lang w:val="bs-Latn-BA"/>
        </w:rPr>
        <w:t>period</w:t>
      </w:r>
      <w:r w:rsidR="00185797">
        <w:rPr>
          <w:rFonts w:ascii="Arial" w:hAnsi="Arial" w:cs="Arial"/>
          <w:sz w:val="22"/>
          <w:szCs w:val="22"/>
          <w:lang w:val="bs-Latn-BA"/>
        </w:rPr>
        <w:t>u</w:t>
      </w:r>
      <w:r w:rsidRPr="002C03F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može se izdvojiti </w:t>
      </w:r>
      <w:r w:rsidR="00516663" w:rsidRPr="002C03F8">
        <w:rPr>
          <w:rFonts w:ascii="Arial" w:hAnsi="Arial" w:cs="Arial"/>
          <w:sz w:val="22"/>
          <w:szCs w:val="22"/>
          <w:lang w:val="bs-Latn-BA"/>
        </w:rPr>
        <w:t xml:space="preserve">otvaranje </w:t>
      </w:r>
      <w:r w:rsidR="00080FAB">
        <w:rPr>
          <w:rFonts w:ascii="Arial" w:hAnsi="Arial" w:cs="Arial"/>
          <w:sz w:val="22"/>
          <w:szCs w:val="22"/>
          <w:lang w:val="bs-Latn-BA"/>
        </w:rPr>
        <w:t xml:space="preserve">referentnih </w:t>
      </w:r>
      <w:r w:rsidR="00516663" w:rsidRPr="002C03F8">
        <w:rPr>
          <w:rFonts w:ascii="Arial" w:hAnsi="Arial" w:cs="Arial"/>
          <w:sz w:val="22"/>
          <w:szCs w:val="22"/>
          <w:lang w:val="bs-Latn-BA"/>
        </w:rPr>
        <w:t>centara za žrtve s</w:t>
      </w:r>
      <w:r>
        <w:rPr>
          <w:rFonts w:ascii="Arial" w:hAnsi="Arial" w:cs="Arial"/>
          <w:sz w:val="22"/>
          <w:szCs w:val="22"/>
          <w:lang w:val="bs-Latn-BA"/>
        </w:rPr>
        <w:t>ilovanja i seksualnog nasilja</w:t>
      </w:r>
      <w:r w:rsidR="00080FAB">
        <w:rPr>
          <w:rFonts w:ascii="Arial" w:hAnsi="Arial" w:cs="Arial"/>
          <w:sz w:val="22"/>
          <w:szCs w:val="22"/>
          <w:lang w:val="bs-Latn-BA"/>
        </w:rPr>
        <w:t xml:space="preserve"> u tri zdravstvene ustanove</w:t>
      </w:r>
      <w:r>
        <w:rPr>
          <w:rFonts w:ascii="Arial" w:hAnsi="Arial" w:cs="Arial"/>
          <w:sz w:val="22"/>
          <w:szCs w:val="22"/>
          <w:lang w:val="bs-Latn-BA"/>
        </w:rPr>
        <w:t xml:space="preserve">. </w:t>
      </w:r>
    </w:p>
    <w:p w:rsidR="00516663" w:rsidRPr="002C03F8" w:rsidRDefault="00516663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516663" w:rsidRPr="002C03F8" w:rsidRDefault="00080FAB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Referentni </w:t>
      </w:r>
      <w:r w:rsidR="00516663" w:rsidRPr="002C03F8">
        <w:rPr>
          <w:rFonts w:ascii="Arial" w:hAnsi="Arial" w:cs="Arial"/>
          <w:sz w:val="22"/>
          <w:szCs w:val="22"/>
          <w:lang w:val="bs-Latn-BA"/>
        </w:rPr>
        <w:t>centri imaju primarnu ulogu u osiguranju zdravstvene njege žrtvama seksualnog nasilja ali i osiguranje forenzičkih dokaza za eventualno krivično gonjenje počinilaca.</w:t>
      </w:r>
    </w:p>
    <w:p w:rsidR="00516663" w:rsidRPr="002C03F8" w:rsidRDefault="00516663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AF3A6B" w:rsidRPr="002C03F8" w:rsidRDefault="00185797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narednom periodu, Agencija planira nastavak rada i otvaranje dodatnih kriznih</w:t>
      </w:r>
      <w:r w:rsidR="00080FAB">
        <w:rPr>
          <w:rFonts w:ascii="Arial" w:hAnsi="Arial" w:cs="Arial"/>
          <w:sz w:val="22"/>
          <w:szCs w:val="22"/>
          <w:lang w:val="bs-Latn-BA"/>
        </w:rPr>
        <w:t>/ referentnih</w:t>
      </w:r>
      <w:r>
        <w:rPr>
          <w:rFonts w:ascii="Arial" w:hAnsi="Arial" w:cs="Arial"/>
          <w:sz w:val="22"/>
          <w:szCs w:val="22"/>
          <w:lang w:val="bs-Latn-BA"/>
        </w:rPr>
        <w:t xml:space="preserve"> centara u skladu sa standardima Istanbulske konvencije. </w:t>
      </w:r>
    </w:p>
    <w:p w:rsidR="00AF3A6B" w:rsidRPr="002C03F8" w:rsidRDefault="00AF3A6B" w:rsidP="002C03F8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AF3A6B" w:rsidRPr="002C03F8" w:rsidRDefault="00AF3A6B" w:rsidP="002C03F8">
      <w:pPr>
        <w:pStyle w:val="ListParagraph"/>
        <w:numPr>
          <w:ilvl w:val="0"/>
          <w:numId w:val="1"/>
        </w:numPr>
        <w:tabs>
          <w:tab w:val="left" w:pos="570"/>
          <w:tab w:val="right" w:pos="8892"/>
        </w:tabs>
        <w:jc w:val="both"/>
        <w:rPr>
          <w:rFonts w:ascii="Arial" w:hAnsi="Arial" w:cs="Arial"/>
          <w:lang w:val="bs-Latn-BA"/>
        </w:rPr>
      </w:pPr>
      <w:r w:rsidRPr="002C03F8">
        <w:rPr>
          <w:rFonts w:ascii="Arial" w:hAnsi="Arial" w:cs="Arial"/>
          <w:lang w:val="bs-Latn-BA"/>
        </w:rPr>
        <w:t>Osim pitanja u vezi s primjenom Istanbulske konvencije, zanima nas i da li raspolažete podacima koliko su žena u proteklom periodu ubili njihovi sadašnji ili bivši bračni ili vanbračni partneri, kao i drugi članovi porodice? </w:t>
      </w:r>
    </w:p>
    <w:p w:rsidR="00D00D78" w:rsidRDefault="00D00D78"/>
    <w:p w:rsidR="00080FAB" w:rsidRPr="00080FAB" w:rsidRDefault="00080FAB" w:rsidP="00080FAB">
      <w:pPr>
        <w:tabs>
          <w:tab w:val="left" w:pos="570"/>
          <w:tab w:val="right" w:pos="889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080FAB">
        <w:rPr>
          <w:rFonts w:ascii="Arial" w:hAnsi="Arial" w:cs="Arial"/>
          <w:sz w:val="22"/>
          <w:szCs w:val="22"/>
          <w:lang w:val="bs-Latn-BA"/>
        </w:rPr>
        <w:t xml:space="preserve">Agencija za ravnopravnost polova BIH MLJPI ne prikuplja statističke podatke iz ove oblasti. Za Vašu informaciju, u prilogu Vam dostavljamo info materijal izrađen od strane nevladinih organizacija, a uz podršku regionalne kancelarije UN Women. Info materijal sadrži neslužbene podatke o ubistvima žena. </w:t>
      </w:r>
    </w:p>
    <w:sectPr w:rsidR="00080FAB" w:rsidRPr="0008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C0A"/>
    <w:multiLevelType w:val="hybridMultilevel"/>
    <w:tmpl w:val="F174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62A4"/>
    <w:multiLevelType w:val="hybridMultilevel"/>
    <w:tmpl w:val="E44C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6B"/>
    <w:rsid w:val="00042BC9"/>
    <w:rsid w:val="00080FAB"/>
    <w:rsid w:val="00185797"/>
    <w:rsid w:val="002C03F8"/>
    <w:rsid w:val="003916ED"/>
    <w:rsid w:val="00443ED0"/>
    <w:rsid w:val="00516663"/>
    <w:rsid w:val="007B0ADE"/>
    <w:rsid w:val="007C5F5E"/>
    <w:rsid w:val="008A3E3F"/>
    <w:rsid w:val="00AF3A6B"/>
    <w:rsid w:val="00D00D78"/>
    <w:rsid w:val="00D32A55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15CE"/>
  <w15:chartTrackingRefBased/>
  <w15:docId w15:val="{44A9C655-8126-4E50-933A-4925D0A5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A6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516663"/>
    <w:pPr>
      <w:spacing w:after="200" w:line="276" w:lineRule="auto"/>
      <w:jc w:val="both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5166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6663"/>
    <w:pPr>
      <w:ind w:left="720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2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sbih.gov.ba/project/izvjestaj-bih-o-provodjenju-istanbulske-konvenci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Sanja.Dakic</dc:creator>
  <cp:keywords/>
  <dc:description/>
  <cp:lastModifiedBy>Sanja.Dakic</cp:lastModifiedBy>
  <cp:revision>2</cp:revision>
  <dcterms:created xsi:type="dcterms:W3CDTF">2022-10-21T08:35:00Z</dcterms:created>
  <dcterms:modified xsi:type="dcterms:W3CDTF">2022-10-21T13:50:00Z</dcterms:modified>
</cp:coreProperties>
</file>