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96FD" w14:textId="77777777" w:rsidR="003748D3" w:rsidRPr="003748D3" w:rsidRDefault="003748D3" w:rsidP="003748D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  <w:r w:rsidRPr="003748D3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Pokretanje inicijative za razgovor i dijalog između strana Republike Srpske i Federacije BiH, kao i tri konstitutivna naroda Srba, Hrvata i Bošnjaka o mogućim rješenjima za BiH</w:t>
      </w:r>
    </w:p>
    <w:p w14:paraId="6D5D11F1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8646EF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Polazeći od Dejtonskog mirovnog sporazuma, kao međunarodnog ugovora, i Aneksa IV Ustava BiH, i to člana 1 tačka 3, koji definiše da se BiH sastoji od dva entiteta, Republike Srpske i Federacije BiH;</w:t>
      </w:r>
    </w:p>
    <w:p w14:paraId="085C0662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Podsjećajući na državni suverenitet i Republike Srpske, koja je nastala 9. januara 1992. godine i Federacije BiH, koja je nastala na osnovu Vašingtonskog sporazuma potpisanog između Hrvata i Bošnjaka 18. marta 1994. godine;</w:t>
      </w:r>
    </w:p>
    <w:p w14:paraId="4D6DA2FC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Naglašavajući državotvorna prava i Republike Srpske i Federacije BiH, kao i tri konstitutivna naroda, koji su radi prekida ranih dejstava formirali državnu zajednicu BiH, ali i koji su originerno zadržali državnopravni subjektivitet;</w:t>
      </w:r>
    </w:p>
    <w:p w14:paraId="02127F08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Pozivajući se na Povelju Ujedinjenih nacija, potpisanu 26. juna 1945. godine u San Francisku, SAD, a koja je stupila na snagu 24. oktobra 19</w:t>
      </w:r>
      <w:bookmarkStart w:id="0" w:name="_GoBack"/>
      <w:bookmarkEnd w:id="0"/>
      <w:r w:rsidRPr="003748D3">
        <w:rPr>
          <w:rFonts w:ascii="Times New Roman" w:hAnsi="Times New Roman" w:cs="Times New Roman"/>
          <w:sz w:val="24"/>
          <w:szCs w:val="24"/>
          <w:lang w:val="sr-Cyrl-BA"/>
        </w:rPr>
        <w:t>45. godine, i to na Poglavlje I, član 1. stav 2. koji proklamuje razvijanje prijateljskih odnosa među nacijama koji su zasnovani na poštovanju načela ravnopravnosti i prava naroda na samoopredjeljenje, te preduzimanje drugih odgovarajućih mjera radi učvršćivanja mira u svijetu;</w:t>
      </w:r>
    </w:p>
    <w:p w14:paraId="1AA01573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Pozivajući se i na Međunarodni pakt o građanskim i političkim pravima, koji je usvojen Rezolucijom 2200A (XXI) Generalne skupštine Ujedinjenih nacija 16. decembra 1966. godine, a stupio na snagu 23. marta 1976. godine, i to na dio prvi član 1. stav 1. koji apostrofira da svi narodi imaju pravo na samoopredjeljenje; na osnovu ovog prava oni slobodno određuju svoj politički položaj i slobodno postižu svoj privredni, društveni i kulturni razvoj;</w:t>
      </w:r>
    </w:p>
    <w:p w14:paraId="0A639175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Podsjećajući i na član 1. stav 3. Međunarodnog pakta o građanskim i političkim pravima koji obavezuje države članice ovog Pakta, uključujući tu i one koje su odgovorne za upravljanje nesamoupravnim teritorijama i teritorijama pod starateljstvom, kakva BiH i jeste, dužne su da olakšaju ostvarenje prava naroda na samoopredjeljenje i da poštuju ovo pravo shodno odredbama Povelje Ujedinjenih naroda;</w:t>
      </w:r>
    </w:p>
    <w:p w14:paraId="28CFF438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Pozivajući se na Međunarodni pakt o ekonomskim, socijalnim i kulturnim pravima i to na član 1. koji propisuje da svi narodi imaju pravo na samoopredjeljenje, te na osnovu ovog prava, narodi slobodno određuju svoj politički status i slobodno obezbjeđuju svoj ekonomski, socijalni i kulturni razvoj;</w:t>
      </w:r>
    </w:p>
    <w:p w14:paraId="4CD8E375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Naglašavajući da Međunarodni pakt o građanskim i političkim pravima i Međunarodni pakt o ekonomskim, socijalnim i kulturnim pravima čine integralni dio ustavnog sistema BiH i da su inkorporisani u Aneks IV i Aneks VI Opšteg okvirnog sporazuma za mir u BiH, i da navedeni međunarodni Paktovi imaju prednost u primjeni u odnosu na pravna rješenja BiH;</w:t>
      </w:r>
    </w:p>
    <w:p w14:paraId="379AD48C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Pozivajući se na Deklaraciju o načelima međunarodnog prava o prijateljskim odnosima i saradnji država u skladu sa Poveljom UN, iz 1970. godine, koja proklamuje načelo jednakosti i samoopredjeljenja naroda;</w:t>
      </w:r>
    </w:p>
    <w:p w14:paraId="49D8DEEB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FECB1F8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Narodna skupština Republike Srpske konstatuje da od potpisivanja Opšteg okvirnog sporazuma za mir u BiH došlo do nedopustivog prekrajanja i kršenja Sporazuma, a naročito Aneksa IV, Ustava BiH.</w:t>
      </w:r>
    </w:p>
    <w:p w14:paraId="56742D57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Narodna skupština Republike Srpske kao nosioce suvereniteta prihvata samo entitete i konstitutivne narode u BiH. Bilo kakvo nametanje suvereniteta izvan toga ima neustavan i antidejtonski karakter. Bosna i Hercegovina posjeduje ograničeni i izvedeni suverentitet koji se ogleda u djelovanju prema trećim državama. Unutrašnji suverenitet pripada Republici Srpskoj i Federaciji BiH.</w:t>
      </w:r>
    </w:p>
    <w:p w14:paraId="41FC4FED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Neophodno je uvijek isticati da je Bosna i Hercegovina nastala saglasnošću Republike Srpske i Federacije BiH i tri konstitutivna naroda i da samo saglasnošću oba entiteta i konstitutivnih naroda može i postojati, zbog toga je bilo kakva težnja za izmjenom složene dejtonske strukture apsolutno nedopustiva i može dovesti do neželjenih posljedica.</w:t>
      </w:r>
    </w:p>
    <w:p w14:paraId="07931177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Narodna skupština, kao čuvar suvereniteta i legaliteta, odbacuje sve akte koji su protivustavni i koji nisu u skladu sa Opštim okvirnim sporazumom za mir u Bosni i Hercegovini. Narodna skupština Republike Srpske će nastaviti djelovati u skladu sa osnovnim ustavnim načelom prema kojem je Bosna i Hercegovina nastala Dejtonskim sporazumom i prema kojem je sastavljena od dva entiteta, Republike Srpske i Federacije BiH. Stavovi i aktivnosti koji nisu u skladu sa ovim osnovnim ustavnim načelom dovode do narušavanja ustavno-pravnog ustrojstva Bosne i Hercegovine, Republike Srpske i Federacije BiH, te ugrožavaju mir i stabilnost.</w:t>
      </w:r>
    </w:p>
    <w:p w14:paraId="3011B7F5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Svaki udar na konstitutivne narode i ravnopravne entitete Narodna skupština Republike Srpske smatra udarom na Dejtonski sporazum i ustavno-pravnu strukturu složene državne zajednice BiH. Narodna skupština Republike Srpske će reagovati na sve protivpravne i protivustavne akte i aktivnosti domaćih i stranih faktora usmjerene na urušavanje i izmjenu Dejtonskog sporazuma.</w:t>
      </w:r>
    </w:p>
    <w:p w14:paraId="32CAEE8C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Narodna skupština Republike Srpske zahtijeva od strana potpisnica i svjedoka Dejtonskog sporazuma, kao i od svih predstavnika međunarodne zajednice da reaguju na donošenje akata i provođenje drugih aktivnosti kojima se poziva na razgradnju Dejtonskog sporazuma, kao i na svaku drugu aktivnost koja je protivna njegovim odredbama i principima, te da omoguće pokretanje neophodnih procedura kojima će se BiH, Republika Srpska i Federacija BiH vratiti u predviđene okvire ovog međunarodnog sporazuma, koji je jedini mogući okvir za postojanje BiH.</w:t>
      </w:r>
    </w:p>
    <w:p w14:paraId="2E2E41B5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U slučaju negiranja prava naroda na samoopredjeljenje koje je proklamovano Poveljom Ujedinjenih nacija i navedenim međunarodnim paktovima, te daljoj podršci aktivnostima koje vode razgradnji Dejtonskog sporazuma, Republika Srpska zadržava pravo da konačno odluči o svom budućem statusu.</w:t>
      </w:r>
    </w:p>
    <w:p w14:paraId="3F9B9638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Narodna skupština Republike Srpske odbacuje svako djelovanje koje je usmjereno na izmjenu izvornog Dejtonskog sporazuma i njegovog Aneksa IV - Ustava BiH, koji je temelj postojanja i rada svih institucija i zvaničnika na nivou BiH, te će svako djelovanje koje nije u skladu sa Ustavom BiH u budućnosti imati odgovarajuću reakciju iz Republike Srpske. Djelovanje suprotno stavovima Narodne skupštine Republike Srpske kao najvišeg zakonodavnog i ustavnopravnog organa Republike Srpske, smatraće se ugrožavanjem suvereniteta i ustavnog poretka Republike Srpske.</w:t>
      </w:r>
    </w:p>
    <w:p w14:paraId="4EDEB789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Naglašavajući da je izmijenjena dejtonska struktura BiH i to na štetu entiteta, posebno Republike Srpske, i konstitutivnih naroda, posebno Srba i Hrvata, Narodna skupština Republike Srpske poziva Federaciju BiH, kao stranu, i druga dva konstitutivna naroda, Hrvate i Bošnjake, da povedu miran i dostojanstven dijalog o mogućim rješenjima za Bosnu i Hercegovinu.</w:t>
      </w:r>
    </w:p>
    <w:p w14:paraId="5133F0C3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8D3">
        <w:rPr>
          <w:rFonts w:ascii="Times New Roman" w:hAnsi="Times New Roman" w:cs="Times New Roman"/>
          <w:sz w:val="24"/>
          <w:szCs w:val="24"/>
          <w:lang w:val="sr-Cyrl-BA"/>
        </w:rPr>
        <w:t>Narodna skupština Republike Srpske, želeći da ostvari svoju ulogu u kreiranju boljeg i prosperitetnijeg života svim građanima u Republici Srpskoj, zahtijeva od institucija Federacije BiH i druga dva konstitutivna naroda da se uključe u politički dijalog, koji bi rezultirao vraćanjem na osnovne principe i tekst Dejtonskog sporazuma. U slučaju ignorisanja stavova Narodne skupštine Republike Srpske, srpski konstitutivni narod zadržava pravo na samoopredjeljenje, u skladu sa svim međunarodnim ugovorima.</w:t>
      </w:r>
    </w:p>
    <w:p w14:paraId="50A85B8E" w14:textId="77777777" w:rsidR="003748D3" w:rsidRPr="003748D3" w:rsidRDefault="003748D3" w:rsidP="003748D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A703031" w14:textId="77777777" w:rsidR="00696204" w:rsidRPr="00696204" w:rsidRDefault="00696204" w:rsidP="0069620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696204" w:rsidRPr="0069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FD"/>
    <w:rsid w:val="000B079B"/>
    <w:rsid w:val="001253D6"/>
    <w:rsid w:val="001E27E1"/>
    <w:rsid w:val="00340088"/>
    <w:rsid w:val="003748D3"/>
    <w:rsid w:val="003B58FC"/>
    <w:rsid w:val="004C3496"/>
    <w:rsid w:val="00696204"/>
    <w:rsid w:val="006C5B22"/>
    <w:rsid w:val="00876CFD"/>
    <w:rsid w:val="0089047F"/>
    <w:rsid w:val="009420D6"/>
    <w:rsid w:val="00A209F8"/>
    <w:rsid w:val="00BA2607"/>
    <w:rsid w:val="00C54CBD"/>
    <w:rsid w:val="00EF4B2D"/>
    <w:rsid w:val="00F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D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Sukalo</dc:creator>
  <cp:lastModifiedBy>Darija</cp:lastModifiedBy>
  <cp:revision>2</cp:revision>
  <cp:lastPrinted>2021-04-16T14:06:00Z</cp:lastPrinted>
  <dcterms:created xsi:type="dcterms:W3CDTF">2021-04-16T14:07:00Z</dcterms:created>
  <dcterms:modified xsi:type="dcterms:W3CDTF">2021-04-16T14:07:00Z</dcterms:modified>
</cp:coreProperties>
</file>